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80" w:lineRule="exact"/>
        <w:jc w:val="center"/>
        <w:rPr>
          <w:rFonts w:ascii="小标宋" w:hAnsi="宋体" w:eastAsia="小标宋" w:cs="Arial"/>
          <w:bCs/>
          <w:sz w:val="44"/>
          <w:szCs w:val="44"/>
        </w:rPr>
      </w:pPr>
      <w:bookmarkStart w:id="0" w:name="_Toc46664038"/>
      <w:r>
        <w:rPr>
          <w:rFonts w:hint="eastAsia" w:ascii="小标宋" w:hAnsi="宋体" w:eastAsia="小标宋" w:cs="Arial"/>
          <w:bCs/>
          <w:sz w:val="44"/>
          <w:szCs w:val="44"/>
        </w:rPr>
        <w:t>东莞城市学院</w:t>
      </w:r>
    </w:p>
    <w:p>
      <w:pPr>
        <w:spacing w:line="780" w:lineRule="exact"/>
        <w:jc w:val="center"/>
        <w:rPr>
          <w:rFonts w:ascii="宋体" w:hAnsi="宋体" w:cs="Arial"/>
          <w:b/>
          <w:bCs/>
          <w:sz w:val="32"/>
          <w:szCs w:val="32"/>
        </w:rPr>
      </w:pPr>
      <w:r>
        <w:rPr>
          <w:rFonts w:hint="eastAsia" w:ascii="小标宋" w:hAnsi="宋体" w:eastAsia="小标宋" w:cs="Arial"/>
          <w:bCs/>
          <w:sz w:val="44"/>
          <w:szCs w:val="44"/>
        </w:rPr>
        <w:t>学生</w:t>
      </w:r>
      <w:bookmarkStart w:id="1" w:name="_Toc458780859"/>
      <w:bookmarkStart w:id="2" w:name="_Toc458792694"/>
      <w:bookmarkStart w:id="3" w:name="_Toc459020184"/>
      <w:bookmarkStart w:id="4" w:name="_Toc459198089"/>
      <w:bookmarkStart w:id="5" w:name="_Toc458863915"/>
      <w:r>
        <w:rPr>
          <w:rFonts w:hint="eastAsia" w:ascii="小标宋" w:hAnsi="宋体" w:eastAsia="小标宋" w:cs="Arial"/>
          <w:bCs/>
          <w:sz w:val="44"/>
          <w:szCs w:val="44"/>
        </w:rPr>
        <w:t>综合测评量化管理实施细则</w:t>
      </w:r>
      <w:bookmarkEnd w:id="0"/>
      <w:bookmarkEnd w:id="1"/>
      <w:bookmarkEnd w:id="2"/>
      <w:bookmarkEnd w:id="3"/>
      <w:bookmarkEnd w:id="4"/>
      <w:bookmarkEnd w:id="5"/>
      <w:r>
        <w:rPr>
          <w:rFonts w:ascii="宋体" w:hAnsi="宋体" w:cs="Arial"/>
          <w:b/>
          <w:bCs/>
          <w:sz w:val="32"/>
          <w:szCs w:val="32"/>
        </w:rPr>
        <w:t xml:space="preserve"> </w:t>
      </w:r>
    </w:p>
    <w:p>
      <w:pPr>
        <w:spacing w:after="240" w:line="420" w:lineRule="exact"/>
        <w:jc w:val="center"/>
        <w:outlineLvl w:val="0"/>
        <w:rPr>
          <w:rFonts w:ascii="宋体" w:hAnsi="宋体" w:cs="Arial"/>
          <w:b/>
          <w:bCs/>
          <w:sz w:val="32"/>
          <w:szCs w:val="32"/>
        </w:rPr>
      </w:pPr>
    </w:p>
    <w:p>
      <w:pPr>
        <w:spacing w:line="560" w:lineRule="exact"/>
        <w:ind w:firstLine="643" w:firstLineChars="200"/>
        <w:rPr>
          <w:rFonts w:ascii="仿宋_GB2312" w:hAnsi="宋体" w:eastAsia="仿宋_GB2312"/>
          <w:sz w:val="32"/>
          <w:szCs w:val="32"/>
        </w:rPr>
      </w:pPr>
      <w:r>
        <w:rPr>
          <w:rFonts w:hint="eastAsia" w:ascii="仿宋_GB2312" w:hAnsi="宋体" w:eastAsia="仿宋_GB2312"/>
          <w:b/>
          <w:sz w:val="32"/>
          <w:szCs w:val="32"/>
          <w:u w:color="1C654D"/>
        </w:rPr>
        <w:t>第一条</w:t>
      </w:r>
      <w:r>
        <w:rPr>
          <w:rFonts w:hint="eastAsia" w:ascii="仿宋_GB2312" w:hAnsi="宋体" w:eastAsia="仿宋_GB2312"/>
          <w:sz w:val="32"/>
          <w:szCs w:val="32"/>
        </w:rPr>
        <w:t xml:space="preserve">  综合测评实施标准：</w:t>
      </w:r>
    </w:p>
    <w:tbl>
      <w:tblPr>
        <w:tblStyle w:val="4"/>
        <w:tblW w:w="5000" w:type="pct"/>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28" w:type="dxa"/>
          <w:bottom w:w="0" w:type="dxa"/>
          <w:right w:w="28" w:type="dxa"/>
        </w:tblCellMar>
      </w:tblPr>
      <w:tblGrid>
        <w:gridCol w:w="627"/>
        <w:gridCol w:w="1047"/>
        <w:gridCol w:w="1039"/>
        <w:gridCol w:w="1142"/>
        <w:gridCol w:w="993"/>
        <w:gridCol w:w="1147"/>
        <w:gridCol w:w="903"/>
        <w:gridCol w:w="146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20" w:hRule="atLeast"/>
          <w:tblHeader/>
          <w:jc w:val="center"/>
        </w:trPr>
        <w:tc>
          <w:tcPr>
            <w:tcW w:w="375" w:type="pct"/>
            <w:vMerge w:val="restart"/>
            <w:tcBorders>
              <w:top w:val="single" w:color="auto" w:sz="8" w:space="0"/>
            </w:tcBorders>
            <w:vAlign w:val="center"/>
          </w:tcPr>
          <w:p>
            <w:pPr>
              <w:pStyle w:val="8"/>
              <w:spacing w:line="240" w:lineRule="auto"/>
              <w:rPr>
                <w:rFonts w:ascii="仿宋_GB2312" w:hAnsi="宋体" w:eastAsia="仿宋_GB2312"/>
                <w:szCs w:val="21"/>
              </w:rPr>
            </w:pPr>
            <w:r>
              <w:rPr>
                <w:rFonts w:hint="eastAsia" w:ascii="仿宋_GB2312" w:hAnsi="宋体" w:eastAsia="仿宋_GB2312"/>
                <w:szCs w:val="21"/>
              </w:rPr>
              <w:t>项目</w:t>
            </w:r>
          </w:p>
          <w:p>
            <w:pPr>
              <w:pStyle w:val="8"/>
              <w:spacing w:line="240" w:lineRule="auto"/>
              <w:rPr>
                <w:rFonts w:ascii="仿宋_GB2312" w:hAnsi="宋体" w:eastAsia="仿宋_GB2312"/>
                <w:szCs w:val="21"/>
              </w:rPr>
            </w:pPr>
            <w:r>
              <w:rPr>
                <w:rFonts w:hint="eastAsia" w:ascii="仿宋_GB2312" w:hAnsi="宋体" w:eastAsia="仿宋_GB2312"/>
                <w:szCs w:val="21"/>
              </w:rPr>
              <w:t>内容</w:t>
            </w:r>
          </w:p>
        </w:tc>
        <w:tc>
          <w:tcPr>
            <w:tcW w:w="626" w:type="pct"/>
            <w:vMerge w:val="restart"/>
            <w:tcBorders>
              <w:top w:val="single" w:color="auto" w:sz="8" w:space="0"/>
            </w:tcBorders>
            <w:vAlign w:val="center"/>
          </w:tcPr>
          <w:p>
            <w:pPr>
              <w:pStyle w:val="8"/>
              <w:spacing w:line="240" w:lineRule="auto"/>
              <w:rPr>
                <w:rFonts w:hint="eastAsia" w:ascii="仿宋_GB2312" w:hAnsi="宋体" w:eastAsia="仿宋_GB2312"/>
                <w:szCs w:val="21"/>
                <w:lang w:val="en-US" w:eastAsia="zh-CN"/>
              </w:rPr>
            </w:pPr>
            <w:r>
              <w:rPr>
                <w:rFonts w:hint="eastAsia" w:ascii="仿宋_GB2312" w:hAnsi="宋体" w:eastAsia="仿宋_GB2312"/>
                <w:szCs w:val="21"/>
              </w:rPr>
              <w:t>学习成绩70</w:t>
            </w:r>
            <w:r>
              <w:rPr>
                <w:rFonts w:hint="eastAsia" w:ascii="仿宋_GB2312" w:hAnsi="宋体" w:eastAsia="仿宋_GB2312"/>
                <w:szCs w:val="21"/>
                <w:lang w:val="en-US" w:eastAsia="zh-CN"/>
              </w:rPr>
              <w:t>分</w:t>
            </w:r>
          </w:p>
        </w:tc>
        <w:tc>
          <w:tcPr>
            <w:tcW w:w="3999" w:type="pct"/>
            <w:gridSpan w:val="6"/>
            <w:tcBorders>
              <w:top w:val="single" w:color="auto" w:sz="8" w:space="0"/>
            </w:tcBorders>
            <w:vAlign w:val="center"/>
          </w:tcPr>
          <w:p>
            <w:pPr>
              <w:pStyle w:val="8"/>
              <w:spacing w:line="240" w:lineRule="auto"/>
              <w:rPr>
                <w:rFonts w:hint="eastAsia" w:ascii="仿宋_GB2312" w:hAnsi="宋体" w:eastAsia="仿宋_GB2312"/>
                <w:szCs w:val="21"/>
                <w:lang w:val="en-US" w:eastAsia="zh-CN"/>
              </w:rPr>
            </w:pPr>
            <w:r>
              <w:rPr>
                <w:rFonts w:hint="eastAsia" w:ascii="仿宋_GB2312" w:hAnsi="宋体" w:eastAsia="仿宋_GB2312"/>
                <w:szCs w:val="21"/>
              </w:rPr>
              <w:t>品 行 表 现 30</w:t>
            </w:r>
            <w:r>
              <w:rPr>
                <w:rFonts w:hint="eastAsia" w:ascii="仿宋_GB2312" w:hAnsi="宋体" w:eastAsia="仿宋_GB2312"/>
                <w:szCs w:val="21"/>
                <w:lang w:val="en-US" w:eastAsia="zh-CN"/>
              </w:rPr>
              <w:t>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20" w:hRule="atLeast"/>
          <w:tblHeader/>
          <w:jc w:val="center"/>
        </w:trPr>
        <w:tc>
          <w:tcPr>
            <w:tcW w:w="375" w:type="pct"/>
            <w:vMerge w:val="continue"/>
            <w:vAlign w:val="center"/>
          </w:tcPr>
          <w:p>
            <w:pPr>
              <w:pStyle w:val="8"/>
              <w:spacing w:line="240" w:lineRule="auto"/>
              <w:rPr>
                <w:rFonts w:ascii="仿宋_GB2312" w:hAnsi="宋体" w:eastAsia="仿宋_GB2312"/>
                <w:szCs w:val="21"/>
              </w:rPr>
            </w:pPr>
          </w:p>
        </w:tc>
        <w:tc>
          <w:tcPr>
            <w:tcW w:w="626" w:type="pct"/>
            <w:vMerge w:val="continue"/>
            <w:vAlign w:val="center"/>
          </w:tcPr>
          <w:p>
            <w:pPr>
              <w:pStyle w:val="8"/>
              <w:spacing w:line="240" w:lineRule="auto"/>
              <w:rPr>
                <w:rFonts w:ascii="仿宋_GB2312" w:hAnsi="宋体" w:eastAsia="仿宋_GB2312"/>
                <w:szCs w:val="21"/>
              </w:rPr>
            </w:pPr>
          </w:p>
        </w:tc>
        <w:tc>
          <w:tcPr>
            <w:tcW w:w="621" w:type="pct"/>
            <w:vAlign w:val="center"/>
          </w:tcPr>
          <w:p>
            <w:pPr>
              <w:pStyle w:val="8"/>
              <w:spacing w:line="240" w:lineRule="auto"/>
              <w:rPr>
                <w:rFonts w:ascii="仿宋_GB2312" w:hAnsi="宋体" w:eastAsia="仿宋_GB2312"/>
                <w:szCs w:val="21"/>
              </w:rPr>
            </w:pPr>
            <w:r>
              <w:rPr>
                <w:rFonts w:hint="eastAsia" w:ascii="仿宋_GB2312" w:hAnsi="宋体" w:eastAsia="仿宋_GB2312"/>
                <w:szCs w:val="21"/>
              </w:rPr>
              <w:t>考勤</w:t>
            </w:r>
          </w:p>
          <w:p>
            <w:pPr>
              <w:pStyle w:val="8"/>
              <w:spacing w:line="240" w:lineRule="auto"/>
              <w:rPr>
                <w:rFonts w:ascii="仿宋_GB2312" w:hAnsi="宋体" w:eastAsia="仿宋_GB2312"/>
                <w:szCs w:val="21"/>
              </w:rPr>
            </w:pPr>
            <w:r>
              <w:rPr>
                <w:rFonts w:hint="eastAsia" w:ascii="仿宋_GB2312" w:hAnsi="宋体" w:eastAsia="仿宋_GB2312"/>
                <w:szCs w:val="21"/>
              </w:rPr>
              <w:t>5分</w:t>
            </w:r>
          </w:p>
        </w:tc>
        <w:tc>
          <w:tcPr>
            <w:tcW w:w="683" w:type="pct"/>
            <w:vAlign w:val="center"/>
          </w:tcPr>
          <w:p>
            <w:pPr>
              <w:pStyle w:val="8"/>
              <w:spacing w:line="240" w:lineRule="auto"/>
              <w:rPr>
                <w:rFonts w:ascii="仿宋_GB2312" w:hAnsi="宋体" w:eastAsia="仿宋_GB2312"/>
                <w:szCs w:val="21"/>
              </w:rPr>
            </w:pPr>
            <w:r>
              <w:rPr>
                <w:rFonts w:hint="eastAsia" w:ascii="仿宋_GB2312" w:hAnsi="宋体" w:eastAsia="仿宋_GB2312"/>
                <w:szCs w:val="21"/>
              </w:rPr>
              <w:t>集会政治学习5分</w:t>
            </w:r>
          </w:p>
        </w:tc>
        <w:tc>
          <w:tcPr>
            <w:tcW w:w="594" w:type="pct"/>
            <w:vAlign w:val="center"/>
          </w:tcPr>
          <w:p>
            <w:pPr>
              <w:pStyle w:val="8"/>
              <w:spacing w:line="240" w:lineRule="auto"/>
              <w:rPr>
                <w:rFonts w:ascii="仿宋_GB2312" w:hAnsi="宋体" w:eastAsia="仿宋_GB2312"/>
                <w:szCs w:val="21"/>
              </w:rPr>
            </w:pPr>
            <w:r>
              <w:rPr>
                <w:rFonts w:hint="eastAsia" w:ascii="仿宋_GB2312" w:hAnsi="宋体" w:eastAsia="仿宋_GB2312"/>
                <w:szCs w:val="21"/>
              </w:rPr>
              <w:t>星级宿舍评比5分</w:t>
            </w:r>
          </w:p>
        </w:tc>
        <w:tc>
          <w:tcPr>
            <w:tcW w:w="686" w:type="pct"/>
            <w:vAlign w:val="center"/>
          </w:tcPr>
          <w:p>
            <w:pPr>
              <w:pStyle w:val="8"/>
              <w:spacing w:line="240" w:lineRule="auto"/>
              <w:rPr>
                <w:rFonts w:ascii="仿宋_GB2312" w:hAnsi="宋体" w:eastAsia="仿宋_GB2312"/>
                <w:szCs w:val="21"/>
              </w:rPr>
            </w:pPr>
            <w:r>
              <w:rPr>
                <w:rFonts w:hint="eastAsia" w:ascii="仿宋_GB2312" w:hAnsi="宋体" w:eastAsia="仿宋_GB2312"/>
                <w:szCs w:val="21"/>
              </w:rPr>
              <w:t>文体活动</w:t>
            </w:r>
          </w:p>
          <w:p>
            <w:pPr>
              <w:pStyle w:val="8"/>
              <w:spacing w:line="240" w:lineRule="auto"/>
              <w:rPr>
                <w:rFonts w:ascii="仿宋_GB2312" w:hAnsi="宋体" w:eastAsia="仿宋_GB2312"/>
                <w:szCs w:val="21"/>
              </w:rPr>
            </w:pPr>
            <w:r>
              <w:rPr>
                <w:rFonts w:hint="eastAsia" w:ascii="仿宋_GB2312" w:hAnsi="宋体" w:eastAsia="仿宋_GB2312"/>
                <w:szCs w:val="21"/>
              </w:rPr>
              <w:t>5分</w:t>
            </w:r>
          </w:p>
        </w:tc>
        <w:tc>
          <w:tcPr>
            <w:tcW w:w="540" w:type="pct"/>
            <w:vAlign w:val="center"/>
          </w:tcPr>
          <w:p>
            <w:pPr>
              <w:pStyle w:val="8"/>
              <w:spacing w:line="240" w:lineRule="auto"/>
              <w:rPr>
                <w:rFonts w:ascii="仿宋_GB2312" w:hAnsi="宋体" w:eastAsia="仿宋_GB2312"/>
                <w:szCs w:val="21"/>
              </w:rPr>
            </w:pPr>
            <w:r>
              <w:rPr>
                <w:rFonts w:hint="eastAsia" w:ascii="仿宋_GB2312" w:hAnsi="宋体" w:eastAsia="仿宋_GB2312"/>
                <w:szCs w:val="21"/>
              </w:rPr>
              <w:t>社会实践、公益劳动5分</w:t>
            </w:r>
          </w:p>
        </w:tc>
        <w:tc>
          <w:tcPr>
            <w:tcW w:w="875" w:type="pct"/>
            <w:vAlign w:val="center"/>
          </w:tcPr>
          <w:p>
            <w:pPr>
              <w:pStyle w:val="8"/>
              <w:spacing w:line="240" w:lineRule="auto"/>
              <w:rPr>
                <w:rFonts w:ascii="仿宋_GB2312" w:hAnsi="宋体" w:eastAsia="仿宋_GB2312"/>
                <w:szCs w:val="21"/>
              </w:rPr>
            </w:pPr>
            <w:r>
              <w:rPr>
                <w:rFonts w:hint="eastAsia" w:ascii="仿宋_GB2312" w:hAnsi="宋体" w:eastAsia="仿宋_GB2312"/>
                <w:szCs w:val="21"/>
              </w:rPr>
              <w:t>奖惩附加（减）分5分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20" w:hRule="atLeast"/>
          <w:tblHeader/>
          <w:jc w:val="center"/>
        </w:trPr>
        <w:tc>
          <w:tcPr>
            <w:tcW w:w="375" w:type="pct"/>
            <w:textDirection w:val="tbRlV"/>
            <w:vAlign w:val="center"/>
          </w:tcPr>
          <w:p>
            <w:pPr>
              <w:pStyle w:val="8"/>
              <w:spacing w:line="240" w:lineRule="auto"/>
              <w:ind w:left="113" w:right="113"/>
              <w:rPr>
                <w:rFonts w:ascii="仿宋_GB2312" w:hAnsi="宋体" w:eastAsia="仿宋_GB2312"/>
                <w:szCs w:val="21"/>
              </w:rPr>
            </w:pPr>
            <w:r>
              <w:rPr>
                <w:rFonts w:hint="eastAsia" w:ascii="仿宋_GB2312" w:hAnsi="宋体" w:eastAsia="仿宋_GB2312"/>
                <w:szCs w:val="21"/>
              </w:rPr>
              <w:t>实  施  标  准</w:t>
            </w:r>
          </w:p>
        </w:tc>
        <w:tc>
          <w:tcPr>
            <w:tcW w:w="626" w:type="pct"/>
          </w:tcPr>
          <w:p>
            <w:pPr>
              <w:pStyle w:val="8"/>
              <w:spacing w:line="240" w:lineRule="auto"/>
              <w:jc w:val="both"/>
              <w:rPr>
                <w:rFonts w:ascii="仿宋_GB2312" w:hAnsi="宋体" w:eastAsia="仿宋_GB2312"/>
                <w:szCs w:val="21"/>
              </w:rPr>
            </w:pPr>
            <w:r>
              <w:rPr>
                <w:rFonts w:hint="eastAsia" w:ascii="仿宋_GB2312" w:hAnsi="宋体" w:eastAsia="仿宋_GB2312"/>
                <w:szCs w:val="21"/>
              </w:rPr>
              <w:t>以考试成绩为依据，即（本学年平均学分绩点x35X70%）</w:t>
            </w:r>
          </w:p>
          <w:p>
            <w:pPr>
              <w:pStyle w:val="8"/>
              <w:spacing w:line="240" w:lineRule="auto"/>
              <w:jc w:val="both"/>
              <w:rPr>
                <w:rFonts w:ascii="仿宋_GB2312" w:hAnsi="宋体" w:eastAsia="仿宋_GB2312"/>
                <w:szCs w:val="21"/>
              </w:rPr>
            </w:pPr>
            <w:r>
              <w:rPr>
                <w:rFonts w:hint="eastAsia" w:ascii="仿宋_GB2312" w:hAnsi="宋体" w:eastAsia="仿宋_GB2312"/>
                <w:szCs w:val="21"/>
              </w:rPr>
              <w:t>注：任选课不计算在学习成绩里。</w:t>
            </w:r>
          </w:p>
        </w:tc>
        <w:tc>
          <w:tcPr>
            <w:tcW w:w="621" w:type="pct"/>
          </w:tcPr>
          <w:p>
            <w:pPr>
              <w:pStyle w:val="8"/>
              <w:spacing w:line="240" w:lineRule="auto"/>
              <w:jc w:val="both"/>
              <w:rPr>
                <w:rFonts w:ascii="仿宋_GB2312" w:hAnsi="宋体" w:eastAsia="仿宋_GB2312"/>
                <w:szCs w:val="21"/>
              </w:rPr>
            </w:pPr>
            <w:r>
              <w:rPr>
                <w:rFonts w:hint="eastAsia" w:ascii="仿宋_GB2312" w:hAnsi="宋体" w:eastAsia="仿宋_GB2312"/>
                <w:szCs w:val="21"/>
              </w:rPr>
              <w:t>1、旷课1次扣0.5分。2、迟到1次扣0.25分。3、特殊情况请假不扣分，但需得到辅导员同意。</w:t>
            </w:r>
          </w:p>
        </w:tc>
        <w:tc>
          <w:tcPr>
            <w:tcW w:w="683" w:type="pct"/>
          </w:tcPr>
          <w:p>
            <w:pPr>
              <w:pStyle w:val="8"/>
              <w:spacing w:line="240" w:lineRule="auto"/>
              <w:jc w:val="both"/>
              <w:rPr>
                <w:rFonts w:ascii="仿宋_GB2312" w:hAnsi="宋体" w:eastAsia="仿宋_GB2312"/>
                <w:szCs w:val="21"/>
              </w:rPr>
            </w:pPr>
            <w:r>
              <w:rPr>
                <w:rFonts w:hint="eastAsia" w:ascii="仿宋_GB2312" w:hAnsi="宋体" w:eastAsia="仿宋_GB2312"/>
                <w:szCs w:val="21"/>
              </w:rPr>
              <w:t>校、学院、班举行的集会、政治学习，无故缺席1次扣1分。特殊情况请假不扣分，但需得到辅导员同意。</w:t>
            </w:r>
          </w:p>
        </w:tc>
        <w:tc>
          <w:tcPr>
            <w:tcW w:w="594" w:type="pct"/>
          </w:tcPr>
          <w:p>
            <w:pPr>
              <w:pStyle w:val="8"/>
              <w:spacing w:line="240" w:lineRule="auto"/>
              <w:jc w:val="both"/>
              <w:rPr>
                <w:rFonts w:ascii="仿宋_GB2312" w:hAnsi="宋体" w:eastAsia="仿宋_GB2312"/>
                <w:szCs w:val="21"/>
              </w:rPr>
            </w:pPr>
            <w:r>
              <w:rPr>
                <w:rFonts w:hint="eastAsia" w:ascii="仿宋_GB2312" w:hAnsi="宋体" w:eastAsia="仿宋_GB2312"/>
                <w:szCs w:val="21"/>
              </w:rPr>
              <w:t>五星级5分,四星级4分,三星级3分,二星级2分,一星级1分。</w:t>
            </w:r>
          </w:p>
        </w:tc>
        <w:tc>
          <w:tcPr>
            <w:tcW w:w="686" w:type="pct"/>
          </w:tcPr>
          <w:p>
            <w:pPr>
              <w:pStyle w:val="8"/>
              <w:spacing w:line="240" w:lineRule="auto"/>
              <w:jc w:val="both"/>
              <w:rPr>
                <w:rFonts w:ascii="仿宋_GB2312" w:hAnsi="宋体" w:eastAsia="仿宋_GB2312"/>
                <w:szCs w:val="21"/>
              </w:rPr>
            </w:pPr>
            <w:r>
              <w:rPr>
                <w:rFonts w:hint="eastAsia" w:ascii="仿宋_GB2312" w:hAnsi="宋体" w:eastAsia="仿宋_GB2312"/>
                <w:szCs w:val="21"/>
              </w:rPr>
              <w:t>要求必须参加校、学院举行的文娱、体育活动，无故缺席的1次扣1分。特殊情况请假不扣分，但需得到辅导员同意。</w:t>
            </w:r>
          </w:p>
        </w:tc>
        <w:tc>
          <w:tcPr>
            <w:tcW w:w="540" w:type="pct"/>
          </w:tcPr>
          <w:p>
            <w:pPr>
              <w:pStyle w:val="8"/>
              <w:spacing w:line="240" w:lineRule="auto"/>
              <w:jc w:val="both"/>
              <w:rPr>
                <w:rFonts w:ascii="仿宋_GB2312" w:hAnsi="宋体" w:eastAsia="仿宋_GB2312"/>
                <w:szCs w:val="21"/>
              </w:rPr>
            </w:pPr>
            <w:r>
              <w:rPr>
                <w:rFonts w:hint="eastAsia" w:ascii="仿宋_GB2312" w:hAnsi="宋体" w:eastAsia="仿宋_GB2312"/>
                <w:szCs w:val="21"/>
              </w:rPr>
              <w:t>无故不参加社会实践、公益劳动者1次扣1分，特殊情况请假不扣分，但需得到辅导员同意。</w:t>
            </w:r>
          </w:p>
        </w:tc>
        <w:tc>
          <w:tcPr>
            <w:tcW w:w="875" w:type="pct"/>
          </w:tcPr>
          <w:p>
            <w:pPr>
              <w:pStyle w:val="8"/>
              <w:spacing w:line="240" w:lineRule="auto"/>
              <w:jc w:val="both"/>
              <w:rPr>
                <w:rFonts w:ascii="仿宋_GB2312" w:hAnsi="宋体" w:eastAsia="仿宋_GB2312"/>
                <w:szCs w:val="21"/>
              </w:rPr>
            </w:pPr>
            <w:r>
              <w:rPr>
                <w:rFonts w:hint="eastAsia" w:ascii="仿宋_GB2312" w:hAnsi="宋体" w:eastAsia="仿宋_GB2312"/>
                <w:szCs w:val="21"/>
              </w:rPr>
              <w:t>担任学生干部、获各种奖项、在报刊上发表个人创作文章等的可酌情加分；违反校纪，受处分等的酌情扣分。（注：由各学院制订具体实施方案，并经</w:t>
            </w:r>
            <w:r>
              <w:rPr>
                <w:rFonts w:hint="eastAsia" w:ascii="仿宋_GB2312" w:hAnsi="宋体" w:eastAsia="仿宋_GB2312"/>
                <w:szCs w:val="21"/>
                <w:lang w:eastAsia="zh-CN"/>
              </w:rPr>
              <w:t>院长书记办公会</w:t>
            </w:r>
            <w:r>
              <w:rPr>
                <w:rFonts w:hint="eastAsia" w:ascii="仿宋_GB2312" w:hAnsi="宋体" w:eastAsia="仿宋_GB2312"/>
                <w:szCs w:val="21"/>
              </w:rPr>
              <w:t>通过。方案报学生处备案。）</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20" w:hRule="atLeast"/>
          <w:tblHeader/>
          <w:jc w:val="center"/>
        </w:trPr>
        <w:tc>
          <w:tcPr>
            <w:tcW w:w="375" w:type="pct"/>
            <w:vAlign w:val="center"/>
          </w:tcPr>
          <w:p>
            <w:pPr>
              <w:pStyle w:val="8"/>
              <w:spacing w:line="240" w:lineRule="auto"/>
              <w:rPr>
                <w:rFonts w:ascii="仿宋_GB2312" w:hAnsi="宋体" w:eastAsia="仿宋_GB2312"/>
                <w:szCs w:val="21"/>
              </w:rPr>
            </w:pPr>
            <w:r>
              <w:rPr>
                <w:rFonts w:hint="eastAsia" w:ascii="仿宋_GB2312" w:hAnsi="宋体" w:eastAsia="仿宋_GB2312"/>
                <w:szCs w:val="21"/>
              </w:rPr>
              <w:t>负责人</w:t>
            </w:r>
          </w:p>
        </w:tc>
        <w:tc>
          <w:tcPr>
            <w:tcW w:w="626" w:type="pct"/>
            <w:vAlign w:val="center"/>
          </w:tcPr>
          <w:p>
            <w:pPr>
              <w:pStyle w:val="8"/>
              <w:spacing w:line="240" w:lineRule="auto"/>
              <w:rPr>
                <w:rFonts w:ascii="仿宋_GB2312" w:hAnsi="宋体" w:eastAsia="仿宋_GB2312"/>
                <w:szCs w:val="21"/>
              </w:rPr>
            </w:pPr>
            <w:r>
              <w:rPr>
                <w:rFonts w:hint="eastAsia" w:ascii="仿宋_GB2312" w:hAnsi="宋体" w:eastAsia="仿宋_GB2312"/>
                <w:szCs w:val="21"/>
              </w:rPr>
              <w:t>学习委员</w:t>
            </w:r>
          </w:p>
        </w:tc>
        <w:tc>
          <w:tcPr>
            <w:tcW w:w="621" w:type="pct"/>
            <w:vAlign w:val="center"/>
          </w:tcPr>
          <w:p>
            <w:pPr>
              <w:pStyle w:val="8"/>
              <w:spacing w:line="240" w:lineRule="auto"/>
              <w:rPr>
                <w:rFonts w:ascii="仿宋_GB2312" w:hAnsi="宋体" w:eastAsia="仿宋_GB2312"/>
                <w:szCs w:val="21"/>
              </w:rPr>
            </w:pPr>
            <w:r>
              <w:rPr>
                <w:rFonts w:hint="eastAsia" w:ascii="仿宋_GB2312" w:hAnsi="宋体" w:eastAsia="仿宋_GB2312"/>
                <w:szCs w:val="21"/>
              </w:rPr>
              <w:t>副班长</w:t>
            </w:r>
          </w:p>
        </w:tc>
        <w:tc>
          <w:tcPr>
            <w:tcW w:w="683" w:type="pct"/>
            <w:vAlign w:val="center"/>
          </w:tcPr>
          <w:p>
            <w:pPr>
              <w:pStyle w:val="8"/>
              <w:spacing w:line="240" w:lineRule="auto"/>
              <w:rPr>
                <w:rFonts w:ascii="仿宋_GB2312" w:hAnsi="宋体" w:eastAsia="仿宋_GB2312"/>
                <w:szCs w:val="21"/>
              </w:rPr>
            </w:pPr>
            <w:r>
              <w:rPr>
                <w:rFonts w:hint="eastAsia" w:ascii="仿宋_GB2312" w:hAnsi="宋体" w:eastAsia="仿宋_GB2312"/>
                <w:szCs w:val="21"/>
              </w:rPr>
              <w:t>班长</w:t>
            </w:r>
          </w:p>
        </w:tc>
        <w:tc>
          <w:tcPr>
            <w:tcW w:w="594" w:type="pct"/>
            <w:vAlign w:val="center"/>
          </w:tcPr>
          <w:p>
            <w:pPr>
              <w:pStyle w:val="8"/>
              <w:spacing w:line="240" w:lineRule="auto"/>
              <w:rPr>
                <w:rFonts w:ascii="仿宋_GB2312" w:hAnsi="宋体" w:eastAsia="仿宋_GB2312"/>
                <w:szCs w:val="21"/>
              </w:rPr>
            </w:pPr>
            <w:r>
              <w:rPr>
                <w:rFonts w:hint="eastAsia" w:ascii="仿宋_GB2312" w:hAnsi="宋体" w:eastAsia="仿宋_GB2312"/>
                <w:szCs w:val="21"/>
              </w:rPr>
              <w:t>生活委员</w:t>
            </w:r>
          </w:p>
        </w:tc>
        <w:tc>
          <w:tcPr>
            <w:tcW w:w="686" w:type="pct"/>
            <w:vAlign w:val="center"/>
          </w:tcPr>
          <w:p>
            <w:pPr>
              <w:pStyle w:val="8"/>
              <w:spacing w:line="240" w:lineRule="auto"/>
              <w:rPr>
                <w:rFonts w:ascii="仿宋_GB2312" w:hAnsi="宋体" w:eastAsia="仿宋_GB2312"/>
                <w:szCs w:val="21"/>
              </w:rPr>
            </w:pPr>
            <w:r>
              <w:rPr>
                <w:rFonts w:hint="eastAsia" w:ascii="仿宋_GB2312" w:hAnsi="宋体" w:eastAsia="仿宋_GB2312"/>
                <w:szCs w:val="21"/>
              </w:rPr>
              <w:t>文体委员</w:t>
            </w:r>
          </w:p>
        </w:tc>
        <w:tc>
          <w:tcPr>
            <w:tcW w:w="540" w:type="pct"/>
            <w:vAlign w:val="center"/>
          </w:tcPr>
          <w:p>
            <w:pPr>
              <w:pStyle w:val="8"/>
              <w:spacing w:line="240" w:lineRule="auto"/>
              <w:rPr>
                <w:rFonts w:ascii="仿宋_GB2312" w:hAnsi="宋体" w:eastAsia="仿宋_GB2312"/>
                <w:szCs w:val="21"/>
              </w:rPr>
            </w:pPr>
            <w:r>
              <w:rPr>
                <w:rFonts w:hint="eastAsia" w:ascii="仿宋_GB2312" w:hAnsi="宋体" w:eastAsia="仿宋_GB2312"/>
                <w:szCs w:val="21"/>
              </w:rPr>
              <w:t>团支书</w:t>
            </w:r>
          </w:p>
        </w:tc>
        <w:tc>
          <w:tcPr>
            <w:tcW w:w="875" w:type="pct"/>
            <w:vAlign w:val="center"/>
          </w:tcPr>
          <w:p>
            <w:pPr>
              <w:pStyle w:val="8"/>
              <w:spacing w:line="240" w:lineRule="auto"/>
              <w:rPr>
                <w:rFonts w:ascii="仿宋_GB2312" w:hAnsi="宋体" w:eastAsia="仿宋_GB2312"/>
                <w:szCs w:val="21"/>
              </w:rPr>
            </w:pPr>
            <w:r>
              <w:rPr>
                <w:rFonts w:hint="eastAsia" w:ascii="仿宋_GB2312" w:hAnsi="宋体" w:eastAsia="仿宋_GB2312"/>
                <w:szCs w:val="21"/>
              </w:rPr>
              <w:t>辅导员</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28" w:type="dxa"/>
            <w:bottom w:w="0" w:type="dxa"/>
            <w:right w:w="28" w:type="dxa"/>
          </w:tblCellMar>
        </w:tblPrEx>
        <w:trPr>
          <w:cantSplit/>
          <w:trHeight w:val="20" w:hRule="atLeast"/>
          <w:tblHeader/>
          <w:jc w:val="center"/>
        </w:trPr>
        <w:tc>
          <w:tcPr>
            <w:tcW w:w="375" w:type="pct"/>
            <w:tcBorders>
              <w:bottom w:val="single" w:color="auto" w:sz="8" w:space="0"/>
            </w:tcBorders>
            <w:textDirection w:val="tbRlV"/>
            <w:vAlign w:val="center"/>
          </w:tcPr>
          <w:p>
            <w:pPr>
              <w:pStyle w:val="8"/>
              <w:spacing w:line="240" w:lineRule="auto"/>
              <w:ind w:left="113" w:right="113"/>
              <w:rPr>
                <w:rFonts w:ascii="仿宋_GB2312" w:hAnsi="宋体" w:eastAsia="仿宋_GB2312"/>
                <w:szCs w:val="21"/>
              </w:rPr>
            </w:pPr>
            <w:r>
              <w:rPr>
                <w:rFonts w:hint="eastAsia" w:ascii="仿宋_GB2312" w:hAnsi="宋体" w:eastAsia="仿宋_GB2312"/>
                <w:szCs w:val="21"/>
              </w:rPr>
              <w:t>注 意 事 项</w:t>
            </w:r>
          </w:p>
        </w:tc>
        <w:tc>
          <w:tcPr>
            <w:tcW w:w="626" w:type="pct"/>
            <w:tcBorders>
              <w:bottom w:val="single" w:color="auto" w:sz="8" w:space="0"/>
            </w:tcBorders>
          </w:tcPr>
          <w:p>
            <w:pPr>
              <w:pStyle w:val="8"/>
              <w:spacing w:line="240" w:lineRule="auto"/>
              <w:jc w:val="both"/>
              <w:rPr>
                <w:rFonts w:ascii="仿宋_GB2312" w:hAnsi="宋体" w:eastAsia="仿宋_GB2312"/>
                <w:szCs w:val="21"/>
              </w:rPr>
            </w:pPr>
            <w:r>
              <w:rPr>
                <w:rFonts w:hint="eastAsia" w:ascii="仿宋_GB2312" w:hAnsi="宋体" w:eastAsia="仿宋_GB2312"/>
                <w:szCs w:val="21"/>
              </w:rPr>
              <w:t>每学年初完成上学年成绩登记并统计出此项分数。</w:t>
            </w:r>
          </w:p>
        </w:tc>
        <w:tc>
          <w:tcPr>
            <w:tcW w:w="621" w:type="pct"/>
            <w:tcBorders>
              <w:bottom w:val="single" w:color="auto" w:sz="8" w:space="0"/>
            </w:tcBorders>
          </w:tcPr>
          <w:p>
            <w:pPr>
              <w:pStyle w:val="8"/>
              <w:spacing w:line="240" w:lineRule="auto"/>
              <w:jc w:val="both"/>
              <w:rPr>
                <w:rFonts w:ascii="仿宋_GB2312" w:hAnsi="宋体" w:eastAsia="仿宋_GB2312"/>
                <w:szCs w:val="21"/>
              </w:rPr>
            </w:pPr>
            <w:r>
              <w:rPr>
                <w:rFonts w:hint="eastAsia" w:ascii="仿宋_GB2312" w:hAnsi="宋体" w:eastAsia="仿宋_GB2312"/>
                <w:szCs w:val="21"/>
              </w:rPr>
              <w:t>做好考勤记录，每节课后由任课老师签名，每月初把考勤表及有关请假条交</w:t>
            </w:r>
            <w:r>
              <w:rPr>
                <w:rFonts w:hint="eastAsia" w:ascii="仿宋_GB2312" w:hAnsi="宋体" w:eastAsia="仿宋_GB2312"/>
                <w:szCs w:val="21"/>
                <w:lang w:val="en-US" w:eastAsia="zh-CN"/>
              </w:rPr>
              <w:t>学</w:t>
            </w:r>
            <w:r>
              <w:rPr>
                <w:rFonts w:hint="eastAsia" w:ascii="仿宋_GB2312" w:hAnsi="宋体" w:eastAsia="仿宋_GB2312"/>
                <w:szCs w:val="21"/>
              </w:rPr>
              <w:t>院教学秘书处。</w:t>
            </w:r>
          </w:p>
        </w:tc>
        <w:tc>
          <w:tcPr>
            <w:tcW w:w="683" w:type="pct"/>
            <w:tcBorders>
              <w:bottom w:val="single" w:color="auto" w:sz="8" w:space="0"/>
            </w:tcBorders>
          </w:tcPr>
          <w:p>
            <w:pPr>
              <w:pStyle w:val="8"/>
              <w:spacing w:line="240" w:lineRule="auto"/>
              <w:jc w:val="both"/>
              <w:rPr>
                <w:rFonts w:ascii="仿宋_GB2312" w:hAnsi="宋体" w:eastAsia="仿宋_GB2312"/>
                <w:szCs w:val="21"/>
              </w:rPr>
            </w:pPr>
            <w:r>
              <w:rPr>
                <w:rFonts w:hint="eastAsia" w:ascii="仿宋_GB2312" w:hAnsi="宋体" w:eastAsia="仿宋_GB2312"/>
                <w:szCs w:val="21"/>
              </w:rPr>
              <w:t>每周四下午为政治学习或团活动时间，具体安排见通知，团支书负责组织并做好考勤工作。</w:t>
            </w:r>
          </w:p>
        </w:tc>
        <w:tc>
          <w:tcPr>
            <w:tcW w:w="594" w:type="pct"/>
            <w:tcBorders>
              <w:bottom w:val="single" w:color="auto" w:sz="8" w:space="0"/>
            </w:tcBorders>
          </w:tcPr>
          <w:p>
            <w:pPr>
              <w:pStyle w:val="8"/>
              <w:spacing w:line="240" w:lineRule="auto"/>
              <w:jc w:val="both"/>
              <w:rPr>
                <w:rFonts w:ascii="仿宋_GB2312" w:hAnsi="宋体" w:eastAsia="仿宋_GB2312"/>
                <w:szCs w:val="21"/>
              </w:rPr>
            </w:pPr>
            <w:r>
              <w:rPr>
                <w:rFonts w:hint="eastAsia" w:ascii="仿宋_GB2312" w:hAnsi="宋体" w:eastAsia="仿宋_GB2312"/>
                <w:szCs w:val="21"/>
              </w:rPr>
              <w:t>督促各宿舍做文明卫生工作，并做好各项分数统计。</w:t>
            </w:r>
          </w:p>
        </w:tc>
        <w:tc>
          <w:tcPr>
            <w:tcW w:w="686" w:type="pct"/>
            <w:tcBorders>
              <w:bottom w:val="single" w:color="auto" w:sz="8" w:space="0"/>
            </w:tcBorders>
          </w:tcPr>
          <w:p>
            <w:pPr>
              <w:pStyle w:val="8"/>
              <w:spacing w:line="240" w:lineRule="auto"/>
              <w:jc w:val="both"/>
              <w:rPr>
                <w:rFonts w:ascii="仿宋_GB2312" w:hAnsi="宋体" w:eastAsia="仿宋_GB2312"/>
                <w:szCs w:val="21"/>
              </w:rPr>
            </w:pPr>
            <w:r>
              <w:rPr>
                <w:rFonts w:hint="eastAsia" w:ascii="仿宋_GB2312" w:hAnsi="宋体" w:eastAsia="仿宋_GB2312"/>
                <w:szCs w:val="21"/>
              </w:rPr>
              <w:t>着重于校园科技文化艺术节及校、学院运动会期间，规定必须出席或参加的活动，做好记录及统计。</w:t>
            </w:r>
          </w:p>
        </w:tc>
        <w:tc>
          <w:tcPr>
            <w:tcW w:w="540" w:type="pct"/>
            <w:tcBorders>
              <w:bottom w:val="single" w:color="auto" w:sz="8" w:space="0"/>
            </w:tcBorders>
          </w:tcPr>
          <w:p>
            <w:pPr>
              <w:pStyle w:val="8"/>
              <w:spacing w:line="240" w:lineRule="auto"/>
              <w:jc w:val="both"/>
              <w:rPr>
                <w:rFonts w:ascii="仿宋_GB2312" w:hAnsi="宋体" w:eastAsia="仿宋_GB2312"/>
                <w:szCs w:val="21"/>
              </w:rPr>
            </w:pPr>
            <w:r>
              <w:rPr>
                <w:rFonts w:hint="eastAsia" w:ascii="仿宋_GB2312" w:hAnsi="宋体" w:eastAsia="仿宋_GB2312"/>
                <w:szCs w:val="21"/>
              </w:rPr>
              <w:t>负责组织好并做好考勤工作。</w:t>
            </w:r>
          </w:p>
        </w:tc>
        <w:tc>
          <w:tcPr>
            <w:tcW w:w="875" w:type="pct"/>
            <w:tcBorders>
              <w:bottom w:val="single" w:color="auto" w:sz="8" w:space="0"/>
            </w:tcBorders>
          </w:tcPr>
          <w:p>
            <w:pPr>
              <w:pStyle w:val="8"/>
              <w:spacing w:line="240" w:lineRule="auto"/>
              <w:jc w:val="both"/>
              <w:rPr>
                <w:rFonts w:ascii="仿宋_GB2312" w:hAnsi="宋体" w:eastAsia="仿宋_GB2312"/>
                <w:szCs w:val="21"/>
              </w:rPr>
            </w:pPr>
            <w:r>
              <w:rPr>
                <w:rFonts w:hint="eastAsia" w:ascii="仿宋_GB2312" w:hAnsi="宋体" w:eastAsia="仿宋_GB2312"/>
                <w:szCs w:val="21"/>
              </w:rPr>
              <w:t>加分情况经</w:t>
            </w:r>
            <w:r>
              <w:rPr>
                <w:rFonts w:hint="eastAsia" w:ascii="仿宋_GB2312" w:hAnsi="宋体" w:eastAsia="仿宋_GB2312"/>
                <w:szCs w:val="21"/>
                <w:lang w:eastAsia="zh-CN"/>
              </w:rPr>
              <w:t>院长书记办公会</w:t>
            </w:r>
            <w:r>
              <w:rPr>
                <w:rFonts w:hint="eastAsia" w:ascii="仿宋_GB2312" w:hAnsi="宋体" w:eastAsia="仿宋_GB2312"/>
                <w:szCs w:val="21"/>
              </w:rPr>
              <w:t>审核批准后方能生效。</w:t>
            </w:r>
          </w:p>
        </w:tc>
      </w:tr>
    </w:tbl>
    <w:p>
      <w:pPr>
        <w:spacing w:line="560" w:lineRule="exact"/>
        <w:ind w:firstLine="640" w:firstLineChars="200"/>
        <w:rPr>
          <w:rFonts w:ascii="仿宋_GB2312" w:hAnsi="楷体" w:eastAsia="仿宋_GB2312"/>
          <w:sz w:val="32"/>
          <w:szCs w:val="32"/>
        </w:rPr>
      </w:pPr>
      <w:r>
        <w:rPr>
          <w:rFonts w:hint="eastAsia" w:ascii="仿宋_GB2312" w:hAnsi="楷体" w:eastAsia="仿宋_GB2312"/>
          <w:sz w:val="32"/>
          <w:szCs w:val="32"/>
        </w:rPr>
        <w:t xml:space="preserve">注：各学院可根据本学院具体情况，对品行表现的前五项记分进一步细化，但各项的总分不超过5分。学生综合测评总成绩最高一般不得超过100分。 </w:t>
      </w:r>
    </w:p>
    <w:p>
      <w:pPr>
        <w:spacing w:line="560" w:lineRule="exact"/>
        <w:ind w:firstLine="643" w:firstLineChars="200"/>
        <w:rPr>
          <w:rFonts w:ascii="仿宋_GB2312" w:hAnsi="宋体" w:eastAsia="仿宋_GB2312"/>
          <w:sz w:val="32"/>
          <w:szCs w:val="32"/>
        </w:rPr>
      </w:pPr>
      <w:r>
        <w:rPr>
          <w:rFonts w:hint="eastAsia" w:ascii="仿宋_GB2312" w:hAnsi="宋体" w:eastAsia="仿宋_GB2312"/>
          <w:b/>
          <w:sz w:val="32"/>
          <w:szCs w:val="32"/>
          <w:u w:color="1C654D"/>
        </w:rPr>
        <w:t>第二条</w:t>
      </w:r>
      <w:r>
        <w:rPr>
          <w:rFonts w:hint="eastAsia" w:ascii="仿宋_GB2312" w:hAnsi="宋体" w:eastAsia="仿宋_GB2312"/>
          <w:sz w:val="32"/>
          <w:szCs w:val="32"/>
        </w:rPr>
        <w:t xml:space="preserve">  加分条件和加分分数参考：</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一）担任学生干部的加分：校团委、校学生会干部加2分；院团总支、院学生会干部加1.5分；班长、团支书加1.2分；校学生会干事加1分；院学生会干事和班一般干部加0.8分；艺术团、通讯社成员可加0.5分，由学生处出示证明。学生干部兼多职，只取一项最高分。</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（二）获奖情况加分：本学年内，获省级奖加3分，市级奖加2.5分，获校级奖加2分，获院级奖加1分。各级奖项的名次可以0.2分递减。同一种活动获多项奖励，只加一项最高分。</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（三）发表文章获奖加分：本学年内，在</w:t>
      </w:r>
      <w:r>
        <w:rPr>
          <w:rFonts w:hint="eastAsia" w:ascii="仿宋_GB2312" w:hAnsi="宋体" w:eastAsia="仿宋_GB2312"/>
          <w:sz w:val="32"/>
          <w:szCs w:val="32"/>
          <w:lang w:val="en-US" w:eastAsia="zh-CN"/>
        </w:rPr>
        <w:t>校</w:t>
      </w:r>
      <w:bookmarkStart w:id="6" w:name="_GoBack"/>
      <w:bookmarkEnd w:id="6"/>
      <w:r>
        <w:rPr>
          <w:rFonts w:hint="eastAsia" w:ascii="仿宋_GB2312" w:hAnsi="宋体" w:eastAsia="仿宋_GB2312"/>
          <w:sz w:val="32"/>
          <w:szCs w:val="32"/>
        </w:rPr>
        <w:t>报上发表文章一篇加0.5分，在市、省级报刊上发表文章的逐级加分。由学生处认定。</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（四）代表学校积极参加市、省级文娱、体育以及其它活动的一次加0.5分，由学生处认定。</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（五）学生宿舍评分：按星级评比等级给分；未评星级的宿舍，按检查情况由学院定；未住宿的按本班星级评比的最低等级加分；在检查中有违纪情况或平时被学生公寓服务中心老师提出批评的每人次扣1分。</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（六）申请加分的同学，必须在规定时间内出示原始表彰证书或文件。加分获奖证书的有效期为上学年8月份至下学年7月。</w:t>
      </w:r>
    </w:p>
    <w:p>
      <w:pPr>
        <w:spacing w:line="560" w:lineRule="exact"/>
        <w:ind w:firstLine="643" w:firstLineChars="200"/>
        <w:rPr>
          <w:rFonts w:ascii="仿宋_GB2312" w:hAnsi="宋体" w:eastAsia="仿宋_GB2312"/>
          <w:sz w:val="32"/>
          <w:szCs w:val="32"/>
        </w:rPr>
      </w:pPr>
      <w:r>
        <w:rPr>
          <w:rFonts w:hint="eastAsia" w:ascii="仿宋_GB2312" w:hAnsi="宋体" w:eastAsia="仿宋_GB2312"/>
          <w:b/>
          <w:sz w:val="32"/>
          <w:szCs w:val="32"/>
          <w:u w:color="1C654D"/>
        </w:rPr>
        <w:t xml:space="preserve">第三条 </w:t>
      </w:r>
      <w:r>
        <w:rPr>
          <w:rFonts w:hint="eastAsia" w:ascii="仿宋_GB2312" w:hAnsi="宋体" w:eastAsia="仿宋_GB2312"/>
          <w:sz w:val="32"/>
          <w:szCs w:val="32"/>
        </w:rPr>
        <w:t xml:space="preserve"> 减分条件： </w:t>
      </w:r>
    </w:p>
    <w:p>
      <w:pPr>
        <w:spacing w:line="560" w:lineRule="exact"/>
        <w:ind w:firstLine="640" w:firstLineChars="200"/>
        <w:rPr>
          <w:rFonts w:ascii="仿宋_GB2312" w:hAnsi="宋体" w:eastAsia="仿宋_GB2312"/>
          <w:sz w:val="32"/>
          <w:szCs w:val="32"/>
        </w:rPr>
      </w:pPr>
      <w:r>
        <w:rPr>
          <w:rFonts w:hint="eastAsia" w:ascii="仿宋_GB2312" w:hAnsi="宋体" w:eastAsia="仿宋_GB2312"/>
          <w:sz w:val="32"/>
          <w:szCs w:val="32"/>
        </w:rPr>
        <w:t>本学年内受到校级通报批评扣1分，警告处分扣2分，严重警告处分扣3分，记过扣4分，留校察看扣5分。</w:t>
      </w:r>
    </w:p>
    <w:p>
      <w:pPr>
        <w:spacing w:line="560" w:lineRule="exact"/>
        <w:ind w:firstLine="643" w:firstLineChars="200"/>
        <w:rPr>
          <w:rFonts w:ascii="仿宋_GB2312" w:hAnsi="宋体" w:eastAsia="仿宋_GB2312"/>
          <w:sz w:val="32"/>
          <w:szCs w:val="32"/>
        </w:rPr>
      </w:pPr>
      <w:r>
        <w:rPr>
          <w:rFonts w:hint="eastAsia" w:ascii="仿宋_GB2312" w:hAnsi="宋体" w:eastAsia="仿宋_GB2312"/>
          <w:b/>
          <w:sz w:val="32"/>
          <w:szCs w:val="32"/>
          <w:u w:color="1C654D"/>
        </w:rPr>
        <w:t>第四条</w:t>
      </w:r>
      <w:r>
        <w:rPr>
          <w:rFonts w:hint="eastAsia" w:ascii="仿宋_GB2312" w:hAnsi="宋体" w:eastAsia="仿宋_GB2312"/>
          <w:sz w:val="32"/>
          <w:szCs w:val="32"/>
        </w:rPr>
        <w:t xml:space="preserve">  评优评奖指标下到各班，可以四舍五入，如果评选等级没有符合条件的，可以空缺。</w:t>
      </w:r>
    </w:p>
    <w:p>
      <w:pPr>
        <w:spacing w:line="560" w:lineRule="exact"/>
        <w:ind w:firstLine="643" w:firstLineChars="200"/>
        <w:rPr>
          <w:rFonts w:ascii="仿宋_GB2312" w:hAnsi="宋体" w:eastAsia="仿宋_GB2312"/>
          <w:sz w:val="32"/>
          <w:szCs w:val="32"/>
        </w:rPr>
      </w:pPr>
      <w:r>
        <w:rPr>
          <w:rFonts w:hint="eastAsia" w:ascii="仿宋_GB2312" w:hAnsi="宋体" w:eastAsia="仿宋_GB2312"/>
          <w:b/>
          <w:sz w:val="32"/>
          <w:szCs w:val="32"/>
          <w:u w:color="1C654D"/>
        </w:rPr>
        <w:t>第五条</w:t>
      </w:r>
      <w:r>
        <w:rPr>
          <w:rFonts w:hint="eastAsia" w:ascii="仿宋_GB2312" w:hAnsi="宋体" w:eastAsia="仿宋_GB2312"/>
          <w:sz w:val="32"/>
          <w:szCs w:val="32"/>
        </w:rPr>
        <w:t xml:space="preserve">  转班、转学院的学生原则上在转班、转学院后所在的班级参评。</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T Extra">
    <w:panose1 w:val="05050102010205020202"/>
    <w:charset w:val="02"/>
    <w:family w:val="roman"/>
    <w:pitch w:val="default"/>
    <w:sig w:usb0="80000000" w:usb1="00000000" w:usb2="00000000" w:usb3="00000000" w:csb0="00000000" w:csb1="00000000"/>
  </w:font>
  <w:font w:name="小标宋">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5ECC"/>
    <w:rsid w:val="00035C74"/>
    <w:rsid w:val="001F74C8"/>
    <w:rsid w:val="00285644"/>
    <w:rsid w:val="00336047"/>
    <w:rsid w:val="00765F5E"/>
    <w:rsid w:val="008C6EA0"/>
    <w:rsid w:val="00C552BD"/>
    <w:rsid w:val="00C678A3"/>
    <w:rsid w:val="00D05ECC"/>
    <w:rsid w:val="00E85F96"/>
    <w:rsid w:val="21606276"/>
    <w:rsid w:val="316D30FA"/>
    <w:rsid w:val="7AC022C3"/>
    <w:rsid w:val="7CDA43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MT Extra" w:hAnsi="MT Extra" w:eastAsia="宋体" w:cs="Times New Roman"/>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 w:type="paragraph" w:customStyle="1" w:styleId="8">
    <w:name w:val="bg"/>
    <w:basedOn w:val="1"/>
    <w:uiPriority w:val="99"/>
    <w:pPr>
      <w:adjustRightInd w:val="0"/>
      <w:snapToGrid w:val="0"/>
      <w:spacing w:line="320" w:lineRule="atLeast"/>
      <w:jc w:val="center"/>
    </w:pPr>
    <w:rPr>
      <w:rFonts w:ascii="宋体" w:hAnsi="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3</Pages>
  <Words>212</Words>
  <Characters>1212</Characters>
  <Lines>10</Lines>
  <Paragraphs>2</Paragraphs>
  <TotalTime>56</TotalTime>
  <ScaleCrop>false</ScaleCrop>
  <LinksUpToDate>false</LinksUpToDate>
  <CharactersWithSpaces>1422</CharactersWithSpaces>
  <Application>WPS Office_11.1.0.11339_F1E327BC-269C-435d-A152-05C5408002CA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2021-11-08T09:39:00Z</dcterms:created>
  <dc:creator>Administrator</dc:creator>
  <cp:lastModifiedBy>keji2011</cp:lastModifiedBy>
  <dcterms:modified xsi:type="dcterms:W3CDTF">2022-04-06T02:42:07Z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2052-11.1.0.11339</vt:lpwstr>
  </property>
  <property fmtid="{D5CDD505-2E9C-101B-9397-08002B2CF9AE}" pid="3" name="ICV">
    <vt:lpwstr>55753628507F49819234939D3A08218E</vt:lpwstr>
  </property>
</Properties>
</file>