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z w:val="30"/>
          <w:szCs w:val="30"/>
        </w:rPr>
      </w:pPr>
      <w:r>
        <w:rPr>
          <w:rStyle w:val="5"/>
          <w:sz w:val="30"/>
          <w:szCs w:val="30"/>
          <w:bdr w:val="none" w:color="auto" w:sz="0" w:space="0"/>
        </w:rPr>
        <w:t>东莞理工学院城市学院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z w:val="30"/>
          <w:szCs w:val="30"/>
        </w:rPr>
      </w:pPr>
      <w:bookmarkStart w:id="0" w:name="_GoBack"/>
      <w:r>
        <w:rPr>
          <w:rStyle w:val="5"/>
          <w:sz w:val="30"/>
          <w:szCs w:val="30"/>
          <w:bdr w:val="none" w:color="auto" w:sz="0" w:space="0"/>
        </w:rPr>
        <w:t>2021年艺术类校考合格考生名单公示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bdr w:val="none" w:color="auto" w:sz="0" w:space="0"/>
        </w:rPr>
        <w:t>各位广东省考生：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42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bdr w:val="none" w:color="auto" w:sz="0" w:space="0"/>
        </w:rPr>
        <w:t>根据《教育部办公厅关于做好2021年普通高等学校部分特殊类型招生工作的通知》及《东莞理工学院城市学院2021年艺术类招生简章》有关规定，现对我校2021年艺术类专业招生校考合格考生名单予以公示。公示期间，如对合格名单有异议，请将电子版材料（包括必要的证明材料）向学校提出（邮箱：csxyzsb@sina.com），并写明联系人姓名和联系电话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bdr w:val="none" w:color="auto" w:sz="0" w:space="0"/>
        </w:rPr>
        <w:t>公示日期：2021年3月31日-2021年4月4日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bdr w:val="none" w:color="auto" w:sz="0" w:space="0"/>
        </w:rPr>
        <w:t>受理单位：东莞理工学院城市学院招生办公室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bdr w:val="none" w:color="auto" w:sz="0" w:space="0"/>
        </w:rPr>
        <w:t>地 址：广东省东莞市寮步镇文昌路1号（523419）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bdr w:val="none" w:color="auto" w:sz="0" w:space="0"/>
        </w:rPr>
        <w:t>联系人：何老师 0769-23382108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宋体" w:hAnsi="宋体" w:eastAsia="宋体" w:cs="宋体"/>
          <w:color w:val="E20D0D"/>
          <w:sz w:val="28"/>
          <w:szCs w:val="28"/>
          <w:bdr w:val="none" w:color="auto" w:sz="0" w:space="0"/>
        </w:rPr>
        <w:t>注意事项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宋体" w:hAnsi="宋体" w:eastAsia="宋体" w:cs="宋体"/>
          <w:color w:val="FF4C41"/>
          <w:sz w:val="28"/>
          <w:szCs w:val="28"/>
          <w:bdr w:val="none" w:color="auto" w:sz="0" w:space="0"/>
        </w:rPr>
        <w:t>1.以下名单按准考证号顺序排序；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bdr w:val="none" w:color="auto" w:sz="0" w:space="0"/>
        </w:rPr>
        <w:t>2.表演专业：最高分：93.33分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bdr w:val="none" w:color="auto" w:sz="0" w:space="0"/>
        </w:rPr>
        <w:t>合格分数线：71.67分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bdr w:val="none" w:color="auto" w:sz="0" w:space="0"/>
        </w:rPr>
        <w:t>合格人数：124名，如下表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bdr w:val="none" w:color="auto" w:sz="0" w:space="0"/>
        </w:rPr>
        <w:drawing>
          <wp:inline distT="0" distB="0" distL="114300" distR="114300">
            <wp:extent cx="3256280" cy="7880985"/>
            <wp:effectExtent l="0" t="0" r="1270" b="571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56280" cy="7880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bdr w:val="none" w:color="auto" w:sz="0" w:space="0"/>
        </w:rPr>
        <w:drawing>
          <wp:inline distT="0" distB="0" distL="114300" distR="114300">
            <wp:extent cx="3104515" cy="7761605"/>
            <wp:effectExtent l="0" t="0" r="635" b="1079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04515" cy="7761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bdr w:val="none" w:color="auto" w:sz="0" w:space="0"/>
        </w:rPr>
        <w:drawing>
          <wp:inline distT="0" distB="0" distL="114300" distR="114300">
            <wp:extent cx="2505075" cy="5951855"/>
            <wp:effectExtent l="0" t="0" r="9525" b="10795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5951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宋体" w:hAnsi="宋体" w:eastAsia="宋体" w:cs="宋体"/>
          <w:color w:val="FF4C41"/>
          <w:sz w:val="28"/>
          <w:szCs w:val="28"/>
          <w:bdr w:val="none" w:color="auto" w:sz="0" w:space="0"/>
        </w:rPr>
        <w:t>2021年东莞理工学院城市学院艺术校考分数段人数分布如下表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15"/>
        <w:gridCol w:w="3288"/>
        <w:gridCol w:w="1726"/>
        <w:gridCol w:w="18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0" w:type="pct"/>
            <w:tcBorders>
              <w:top w:val="single" w:color="66BB6A" w:sz="12" w:space="0"/>
              <w:left w:val="single" w:color="66BB6A" w:sz="12" w:space="0"/>
              <w:bottom w:val="nil"/>
              <w:right w:val="nil"/>
            </w:tcBorders>
            <w:shd w:val="clear" w:color="auto" w:fill="66BB6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号</w:t>
            </w:r>
          </w:p>
        </w:tc>
        <w:tc>
          <w:tcPr>
            <w:tcW w:w="2000" w:type="pct"/>
            <w:tcBorders>
              <w:top w:val="single" w:color="66BB6A" w:sz="12" w:space="0"/>
              <w:left w:val="single" w:color="A5D6A7" w:sz="2" w:space="0"/>
              <w:bottom w:val="nil"/>
              <w:right w:val="nil"/>
            </w:tcBorders>
            <w:shd w:val="clear" w:color="auto" w:fill="66BB6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分数</w:t>
            </w:r>
          </w:p>
        </w:tc>
        <w:tc>
          <w:tcPr>
            <w:tcW w:w="1050" w:type="pct"/>
            <w:tcBorders>
              <w:top w:val="single" w:color="66BB6A" w:sz="12" w:space="0"/>
              <w:left w:val="single" w:color="A5D6A7" w:sz="2" w:space="0"/>
              <w:bottom w:val="nil"/>
              <w:right w:val="nil"/>
            </w:tcBorders>
            <w:shd w:val="clear" w:color="auto" w:fill="66BB6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人数</w:t>
            </w:r>
          </w:p>
        </w:tc>
        <w:tc>
          <w:tcPr>
            <w:tcW w:w="1250" w:type="pct"/>
            <w:tcBorders>
              <w:top w:val="single" w:color="66BB6A" w:sz="12" w:space="0"/>
              <w:left w:val="single" w:color="A5D6A7" w:sz="2" w:space="0"/>
              <w:bottom w:val="nil"/>
              <w:right w:val="nil"/>
            </w:tcBorders>
            <w:shd w:val="clear" w:color="auto" w:fill="66BB6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累计人数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0" w:type="pct"/>
            <w:tcBorders>
              <w:top w:val="nil"/>
              <w:left w:val="single" w:color="66BB6A" w:sz="12" w:space="0"/>
              <w:bottom w:val="nil"/>
              <w:right w:val="single" w:color="C8E6C9" w:sz="6" w:space="0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Style w:val="5"/>
                <w:bdr w:val="none" w:color="auto" w:sz="0" w:space="0"/>
              </w:rPr>
              <w:t>1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90分以上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0" w:type="pct"/>
            <w:tcBorders>
              <w:top w:val="nil"/>
              <w:left w:val="single" w:color="66BB6A" w:sz="12" w:space="0"/>
              <w:bottom w:val="nil"/>
              <w:right w:val="single" w:color="C8E6C9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Style w:val="5"/>
                <w:bdr w:val="none" w:color="auto" w:sz="0" w:space="0"/>
              </w:rPr>
              <w:t>2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sz w:val="21"/>
                <w:szCs w:val="21"/>
                <w:bdr w:val="none" w:color="auto" w:sz="0" w:space="0"/>
              </w:rPr>
              <w:t>  85-90分（含90分）  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14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0" w:type="pct"/>
            <w:tcBorders>
              <w:top w:val="nil"/>
              <w:left w:val="single" w:color="66BB6A" w:sz="12" w:space="0"/>
              <w:bottom w:val="nil"/>
              <w:right w:val="single" w:color="C8E6C9" w:sz="6" w:space="0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Style w:val="5"/>
                <w:bdr w:val="none" w:color="auto" w:sz="0" w:space="0"/>
              </w:rPr>
              <w:t>3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 80-85分（含85分）  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21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0" w:type="pct"/>
            <w:tcBorders>
              <w:top w:val="nil"/>
              <w:left w:val="single" w:color="66BB6A" w:sz="12" w:space="0"/>
              <w:bottom w:val="nil"/>
              <w:right w:val="single" w:color="C8E6C9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Style w:val="5"/>
                <w:bdr w:val="none" w:color="auto" w:sz="0" w:space="0"/>
              </w:rPr>
              <w:t>4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 75-80分（含80分）  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43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0" w:type="pct"/>
            <w:tcBorders>
              <w:top w:val="nil"/>
              <w:left w:val="single" w:color="66BB6A" w:sz="12" w:space="0"/>
              <w:bottom w:val="single" w:color="66BB6A" w:sz="12" w:space="0"/>
              <w:right w:val="single" w:color="C8E6C9" w:sz="6" w:space="0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Style w:val="5"/>
                <w:bdr w:val="none" w:color="auto" w:sz="0" w:space="0"/>
              </w:rPr>
              <w:t>5</w:t>
            </w:r>
          </w:p>
        </w:tc>
        <w:tc>
          <w:tcPr>
            <w:tcW w:w="2000" w:type="pct"/>
            <w:tcBorders>
              <w:top w:val="single" w:color="FFFFFF" w:sz="2" w:space="0"/>
              <w:left w:val="single" w:color="FFFFFF" w:sz="2" w:space="0"/>
              <w:bottom w:val="single" w:color="66BB6A" w:sz="12" w:space="0"/>
              <w:right w:val="single" w:color="FFFFFF" w:sz="2" w:space="0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 70-75分（含75分）  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66BB6A" w:sz="12" w:space="0"/>
              <w:right w:val="nil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52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66BB6A" w:sz="12" w:space="0"/>
              <w:right w:val="nil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0" w:type="pct"/>
            <w:tcBorders>
              <w:top w:val="nil"/>
              <w:left w:val="single" w:color="66BB6A" w:sz="12" w:space="0"/>
              <w:bottom w:val="single" w:color="66BB6A" w:sz="12" w:space="0"/>
              <w:right w:val="single" w:color="C8E6C9" w:sz="6" w:space="0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Style w:val="5"/>
                <w:bdr w:val="none" w:color="auto" w:sz="0" w:space="0"/>
              </w:rPr>
              <w:t>6</w:t>
            </w:r>
          </w:p>
        </w:tc>
        <w:tc>
          <w:tcPr>
            <w:tcW w:w="2000" w:type="pct"/>
            <w:tcBorders>
              <w:top w:val="single" w:color="FFFFFF" w:sz="2" w:space="0"/>
              <w:left w:val="single" w:color="FFFFFF" w:sz="2" w:space="0"/>
              <w:bottom w:val="single" w:color="66BB6A" w:sz="12" w:space="0"/>
              <w:right w:val="single" w:color="FFFFFF" w:sz="2" w:space="0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  65-70分（含70分）  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66BB6A" w:sz="12" w:space="0"/>
              <w:right w:val="nil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18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66BB6A" w:sz="12" w:space="0"/>
              <w:right w:val="nil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0" w:type="pct"/>
            <w:tcBorders>
              <w:top w:val="nil"/>
              <w:left w:val="single" w:color="66BB6A" w:sz="12" w:space="0"/>
              <w:bottom w:val="single" w:color="66BB6A" w:sz="12" w:space="0"/>
              <w:right w:val="single" w:color="C8E6C9" w:sz="6" w:space="0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Style w:val="5"/>
                <w:bdr w:val="none" w:color="auto" w:sz="0" w:space="0"/>
              </w:rPr>
              <w:t>7</w:t>
            </w:r>
          </w:p>
        </w:tc>
        <w:tc>
          <w:tcPr>
            <w:tcW w:w="2000" w:type="pct"/>
            <w:tcBorders>
              <w:top w:val="single" w:color="FFFFFF" w:sz="2" w:space="0"/>
              <w:left w:val="single" w:color="FFFFFF" w:sz="2" w:space="0"/>
              <w:bottom w:val="single" w:color="66BB6A" w:sz="12" w:space="0"/>
              <w:right w:val="single" w:color="FFFFFF" w:sz="2" w:space="0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  65分以下  </w:t>
            </w:r>
          </w:p>
        </w:tc>
        <w:tc>
          <w:tcPr>
            <w:tcW w:w="1050" w:type="pct"/>
            <w:tcBorders>
              <w:top w:val="nil"/>
              <w:left w:val="nil"/>
              <w:bottom w:val="single" w:color="66BB6A" w:sz="12" w:space="0"/>
              <w:right w:val="nil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66BB6A" w:sz="12" w:space="0"/>
              <w:right w:val="nil"/>
            </w:tcBorders>
            <w:shd w:val="clear" w:color="auto" w:fill="E8F5E9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155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bdr w:val="none" w:color="auto" w:sz="0" w:space="0"/>
        </w:rPr>
        <w:t>所有考生可于</w:t>
      </w:r>
      <w:r>
        <w:rPr>
          <w:rStyle w:val="5"/>
          <w:rFonts w:hint="eastAsia" w:ascii="宋体" w:hAnsi="宋体" w:eastAsia="宋体" w:cs="宋体"/>
          <w:color w:val="FF4C41"/>
          <w:sz w:val="28"/>
          <w:szCs w:val="28"/>
          <w:bdr w:val="none" w:color="auto" w:sz="0" w:space="0"/>
        </w:rPr>
        <w:t>4月1日20:00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bdr w:val="none" w:color="auto" w:sz="0" w:space="0"/>
        </w:rPr>
        <w:t>登录“</w:t>
      </w:r>
      <w:r>
        <w:rPr>
          <w:rStyle w:val="5"/>
          <w:rFonts w:hint="eastAsia" w:ascii="宋体" w:hAnsi="宋体" w:eastAsia="宋体" w:cs="宋体"/>
          <w:color w:val="FF4C41"/>
          <w:sz w:val="28"/>
          <w:szCs w:val="28"/>
          <w:bdr w:val="none" w:color="auto" w:sz="0" w:space="0"/>
        </w:rPr>
        <w:t>东莞理工学院城市学院招生办公室</w:t>
      </w:r>
      <w:r>
        <w:rPr>
          <w:rFonts w:hint="eastAsia" w:ascii="宋体" w:hAnsi="宋体" w:eastAsia="宋体" w:cs="宋体"/>
          <w:color w:val="000000"/>
          <w:sz w:val="28"/>
          <w:szCs w:val="28"/>
          <w:bdr w:val="none" w:color="auto" w:sz="0" w:space="0"/>
        </w:rPr>
        <w:t>”公众号查询成绩: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bdr w:val="none" w:color="auto" w:sz="0" w:space="0"/>
        </w:rPr>
        <w:drawing>
          <wp:inline distT="0" distB="0" distL="114300" distR="114300">
            <wp:extent cx="3627755" cy="4267835"/>
            <wp:effectExtent l="0" t="0" r="10795" b="18415"/>
            <wp:docPr id="8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IMG_26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27755" cy="4267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bdr w:val="none" w:color="auto" w:sz="0" w:space="0"/>
        </w:rPr>
        <w:drawing>
          <wp:inline distT="0" distB="0" distL="114300" distR="114300">
            <wp:extent cx="3504565" cy="2898775"/>
            <wp:effectExtent l="0" t="0" r="635" b="15875"/>
            <wp:docPr id="9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IMG_26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4565" cy="2898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bdr w:val="none" w:color="auto" w:sz="0" w:space="0"/>
        </w:rPr>
        <w:drawing>
          <wp:inline distT="0" distB="0" distL="114300" distR="114300">
            <wp:extent cx="4192270" cy="4658360"/>
            <wp:effectExtent l="0" t="0" r="17780" b="8890"/>
            <wp:docPr id="6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9" descr="IMG_26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92270" cy="4658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F7299"/>
    <w:rsid w:val="05EF7299"/>
    <w:rsid w:val="5D432733"/>
    <w:rsid w:val="6B75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2021-11-08T08:43:00Z</dcterms:created>
  <dc:creator>钊威</dc:creator>
  <cp:lastModifiedBy>钊威</cp:lastModifiedBy>
  <dcterms:modified xsi:type="dcterms:W3CDTF">2021-11-08T08:47:05Z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C5C405DB260048C2B6A4DA2B77B34E0B</vt:lpwstr>
  </property>
</Properties>
</file>